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hAnsi="Times"/>
          <w:sz w:val="32"/>
          <w:szCs w:val="32"/>
          <w:rtl w:val="0"/>
          <w:lang w:val="en-US"/>
        </w:rPr>
        <w:t>Included on this page are Lubri-Tech paint charts.</w:t>
      </w:r>
      <w:r>
        <w:rPr>
          <w:rFonts w:ascii="Times" w:hAnsi="Times" w:hint="default"/>
          <w:sz w:val="32"/>
          <w:szCs w:val="32"/>
          <w:rtl w:val="0"/>
        </w:rPr>
        <w:t xml:space="preserve">  </w:t>
      </w:r>
      <w:r>
        <w:rPr>
          <w:rFonts w:ascii="Times" w:hAnsi="Times"/>
          <w:sz w:val="32"/>
          <w:szCs w:val="32"/>
          <w:rtl w:val="0"/>
          <w:lang w:val="en-US"/>
        </w:rPr>
        <w:t>Lubri-Tech is no longer in business.</w:t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hAnsi="Times"/>
          <w:sz w:val="32"/>
          <w:szCs w:val="32"/>
          <w:rtl w:val="0"/>
          <w:lang w:val="en-US"/>
        </w:rPr>
        <w:t xml:space="preserve">An expanded version of this chart and Triple paint codes are available in this </w:t>
      </w:r>
      <w:r>
        <w:rPr>
          <w:rStyle w:val="Hyperlink.0"/>
          <w:rFonts w:ascii="Times" w:cs="Times" w:hAnsi="Times" w:eastAsia="Times"/>
          <w:color w:val="0000ed"/>
          <w:sz w:val="32"/>
          <w:szCs w:val="32"/>
          <w:u w:val="single" w:color="0000ed"/>
          <w:rtl w:val="0"/>
        </w:rPr>
        <w:fldChar w:fldCharType="begin" w:fldLock="0"/>
      </w:r>
      <w:r>
        <w:rPr>
          <w:rStyle w:val="Hyperlink.0"/>
          <w:rFonts w:ascii="Times" w:cs="Times" w:hAnsi="Times" w:eastAsia="Times"/>
          <w:color w:val="0000ed"/>
          <w:sz w:val="32"/>
          <w:szCs w:val="32"/>
          <w:u w:val="single" w:color="0000ed"/>
          <w:rtl w:val="0"/>
        </w:rPr>
        <w:instrText xml:space="preserve"> HYPERLINK "http://kawatriple.com/paint.xlsx"</w:instrText>
      </w:r>
      <w:r>
        <w:rPr>
          <w:rStyle w:val="Hyperlink.0"/>
          <w:rFonts w:ascii="Times" w:cs="Times" w:hAnsi="Times" w:eastAsia="Times"/>
          <w:color w:val="0000ed"/>
          <w:sz w:val="32"/>
          <w:szCs w:val="32"/>
          <w:u w:val="single" w:color="0000ed"/>
          <w:rtl w:val="0"/>
        </w:rPr>
        <w:fldChar w:fldCharType="separate" w:fldLock="0"/>
      </w:r>
      <w:r>
        <w:rPr>
          <w:rStyle w:val="Hyperlink.0"/>
          <w:rFonts w:ascii="Times" w:hAnsi="Times"/>
          <w:color w:val="0000ed"/>
          <w:sz w:val="32"/>
          <w:szCs w:val="32"/>
          <w:u w:val="single" w:color="0000ed"/>
          <w:rtl w:val="0"/>
          <w:lang w:val="en-US"/>
        </w:rPr>
        <w:t>spreadsheet</w:t>
      </w:r>
      <w:r>
        <w:rPr>
          <w:rFonts w:ascii="Times" w:cs="Times" w:hAnsi="Times" w:eastAsia="Times"/>
          <w:sz w:val="32"/>
          <w:szCs w:val="32"/>
          <w:rtl w:val="0"/>
        </w:rPr>
        <w:fldChar w:fldCharType="end" w:fldLock="0"/>
      </w:r>
      <w:r>
        <w:rPr>
          <w:rFonts w:ascii="Times" w:hAnsi="Times"/>
          <w:sz w:val="32"/>
          <w:szCs w:val="32"/>
          <w:rtl w:val="0"/>
        </w:rPr>
        <w:t>.</w:t>
      </w:r>
    </w:p>
    <w:p>
      <w:pPr>
        <w:pStyle w:val="Default"/>
        <w:bidi w:val="0"/>
        <w:ind w:left="0" w:right="0" w:firstLine="0"/>
        <w:jc w:val="center"/>
        <w:rPr>
          <w:rStyle w:val="None"/>
          <w:rFonts w:ascii="Times" w:cs="Times" w:hAnsi="Times" w:eastAsia="Times"/>
          <w:i w:val="0"/>
          <w:iCs w:val="0"/>
          <w:color w:val="000000"/>
          <w:sz w:val="32"/>
          <w:szCs w:val="32"/>
          <w:rtl w:val="0"/>
        </w:rPr>
      </w:pPr>
      <w:r>
        <w:rPr>
          <w:rFonts w:ascii="Times" w:hAnsi="Times"/>
          <w:i w:val="1"/>
          <w:iCs w:val="1"/>
          <w:color w:val="990000"/>
          <w:sz w:val="64"/>
          <w:szCs w:val="64"/>
          <w:rtl w:val="0"/>
          <w:lang w:val="en-US"/>
        </w:rPr>
        <w:t>Paint Application Chart</w:t>
      </w:r>
      <w:r>
        <w:rPr>
          <w:rStyle w:val="None"/>
          <w:rFonts w:ascii="Times" w:hAnsi="Times"/>
          <w:i w:val="0"/>
          <w:iCs w:val="0"/>
          <w:color w:val="000000"/>
          <w:sz w:val="32"/>
          <w:szCs w:val="32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center"/>
        <w:rPr>
          <w:rStyle w:val="None"/>
          <w:rFonts w:ascii="Times" w:cs="Times" w:hAnsi="Times" w:eastAsia="Times"/>
          <w:i w:val="0"/>
          <w:iCs w:val="0"/>
          <w:sz w:val="32"/>
          <w:szCs w:val="32"/>
          <w:rtl w:val="0"/>
        </w:rPr>
      </w:pPr>
      <w:r>
        <w:rPr>
          <w:rFonts w:ascii="Times" w:hAnsi="Times"/>
          <w:i w:val="1"/>
          <w:iCs w:val="1"/>
          <w:sz w:val="32"/>
          <w:szCs w:val="32"/>
          <w:rtl w:val="0"/>
        </w:rPr>
        <w:t>(Lubri-Tech, 1973-78)</w:t>
      </w:r>
      <w:r>
        <w:rPr>
          <w:rStyle w:val="None"/>
          <w:rFonts w:ascii="Times" w:hAnsi="Times"/>
          <w:i w:val="0"/>
          <w:iCs w:val="0"/>
          <w:sz w:val="32"/>
          <w:szCs w:val="32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</w:p>
    <w:tbl>
      <w:tblPr>
        <w:tblW w:w="963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474"/>
        <w:gridCol w:w="3041"/>
        <w:gridCol w:w="1443"/>
        <w:gridCol w:w="1415"/>
        <w:gridCol w:w="2265"/>
      </w:tblGrid>
      <w:tr>
        <w:tblPrEx>
          <w:shd w:val="clear" w:color="auto" w:fill="auto"/>
        </w:tblPrEx>
        <w:trPr>
          <w:trHeight w:val="66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>Model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>Kawasaki Motorcycle Factory Color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 xml:space="preserve">First Coat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>(Base Coat)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>Second Coat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b w:val="1"/>
                <w:bCs w:val="1"/>
                <w:sz w:val="26"/>
                <w:szCs w:val="26"/>
                <w:rtl w:val="0"/>
              </w:rPr>
              <w:t>Third Coat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Harbor Blue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Flair Silver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TC-16-100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72 Pearl Candytone Blue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KP-16-502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S1, S2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Pearl Candytone Red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Flair Silver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TC-16-100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72 Pearl Candytone Red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KP-16-201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H1B/C, S1A, S2A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Pearl Candytone Orange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Gold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TC-16-600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72 Pearl Candytone Orange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KP-16-202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H2, S2A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Pearl Candytone Blue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Flair Silver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TC-16-100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72 Pearl Candytone Blue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KP-16-502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S1A, H2A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Gold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Candy Silver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/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Candy Gold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KC-16-600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H1D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Burnt Lime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Gloss Black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BG-16-400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Flair Silver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TC-16-100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Candy Lime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KC-16-900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H1D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Lime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Flair Silver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TC-16-100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Candy Lime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KC-16-900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H2C, S3A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Super Red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Gray Primer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GP-16-301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Garnet Red Candy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KC-16-201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S3A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Green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Gray Primer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GP-16-301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Peacock Green Candy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HC-16-905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H1F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Sky Blue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Gray Primer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GP-16-301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Bright Sky Blue Candy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KC-16-504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H1F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Gold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Gray Primer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GP-16-301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Gold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HC-16-600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S1C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Halibut Blue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Silver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/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Blue Candy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HC-16-500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KH500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Deep Burgandy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Mandarin Orange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KS-16-201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Matador Red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HC-16-205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KH500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Copper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Mandarin Orange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KS-16-201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Gold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HC-16_600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KH400-A3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Green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Mandarin Orange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KS-16-201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Brilliant Lime Candy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KC-16-901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KH400-A3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Orange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Mandarin Orange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KS-16-201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72 Pearl Candytone Orange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KP-16-202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KH250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Super Red Custom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 xml:space="preserve">White Pearl 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UC-16-300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Custom Silver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UC-16-101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Super Candy Red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KC-16-202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KH400-A4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Emerald Green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Light Gray Met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UC-16-118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/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Emerald Green Candy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KC-16-903</w:t>
            </w:r>
          </w:p>
        </w:tc>
      </w:tr>
      <w:tr>
        <w:tblPrEx>
          <w:shd w:val="clear" w:color="auto" w:fill="auto"/>
        </w:tblPrEx>
        <w:trPr>
          <w:trHeight w:val="980" w:hRule="atLeast"/>
        </w:trPr>
        <w:tc>
          <w:tcPr>
            <w:tcW w:type="dxa" w:w="147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H2C</w:t>
            </w:r>
          </w:p>
        </w:tc>
        <w:tc>
          <w:tcPr>
            <w:tcW w:type="dxa" w:w="3040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Purple</w:t>
            </w:r>
          </w:p>
        </w:tc>
        <w:tc>
          <w:tcPr>
            <w:tcW w:type="dxa" w:w="1442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Dark Gray Primer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GP-16-301</w:t>
            </w:r>
          </w:p>
        </w:tc>
        <w:tc>
          <w:tcPr>
            <w:tcW w:type="dxa" w:w="1415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MIO Basecoat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UC-16-111</w:t>
            </w:r>
          </w:p>
        </w:tc>
        <w:tc>
          <w:tcPr>
            <w:tcW w:type="dxa" w:w="2264"/>
            <w:tcBorders>
              <w:top w:val="single" w:color="7f7f7f" w:sz="8" w:space="0" w:shadow="0" w:frame="0"/>
              <w:left w:val="single" w:color="7f7f7f" w:sz="8" w:space="0" w:shadow="0" w:frame="0"/>
              <w:bottom w:val="single" w:color="7f7f7f" w:sz="8" w:space="0" w:shadow="0" w:frame="0"/>
              <w:right w:val="single" w:color="7f7f7f" w:sz="8" w:space="0" w:shadow="0" w:frame="0"/>
            </w:tcBorders>
            <w:shd w:val="clear" w:color="auto" w:fill="eeeeee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Candy Purple</w:t>
            </w:r>
          </w:p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" w:hAnsi="Times"/>
                <w:sz w:val="26"/>
                <w:szCs w:val="26"/>
                <w:rtl w:val="0"/>
              </w:rPr>
              <w:t>HC-16-500</w:t>
            </w:r>
          </w:p>
        </w:tc>
      </w:tr>
    </w:tbl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hAnsi="Times" w:hint="default"/>
          <w:sz w:val="32"/>
          <w:szCs w:val="32"/>
          <w:rtl w:val="0"/>
        </w:rPr>
        <w:t> </w:t>
      </w:r>
    </w:p>
    <w:p>
      <w:pPr>
        <w:pStyle w:val="Default"/>
        <w:bidi w:val="0"/>
        <w:ind w:left="0" w:right="0" w:firstLine="0"/>
        <w:jc w:val="center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40595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intcolors73.bmp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59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922652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intspec73.bmp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226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center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449859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intcolors76.bmp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498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1216415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intspec76.bmp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164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center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828483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intcolors77.bmp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284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8224142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intspec77.bmp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224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center"/>
        <w:rPr>
          <w:rFonts w:ascii="Times" w:cs="Times" w:hAnsi="Times" w:eastAsia="Times"/>
          <w:sz w:val="32"/>
          <w:szCs w:val="32"/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804147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intcolors78.bmp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041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center"/>
        <w:rPr>
          <w:rtl w:val="0"/>
        </w:rPr>
      </w:pPr>
      <w:r>
        <w:rPr>
          <w:rFonts w:ascii="Times" w:cs="Times" w:hAnsi="Times" w:eastAsia="Times"/>
          <w:sz w:val="32"/>
          <w:szCs w:val="32"/>
          <w:rtl w:val="0"/>
        </w:rPr>
        <w:drawing>
          <wp:inline distT="0" distB="0" distL="0" distR="0">
            <wp:extent cx="6120057" cy="8375372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intspec78.bmp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375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ed"/>
      <w:u w:val="single" w:color="0000ed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bmp"/><Relationship Id="rId5" Type="http://schemas.openxmlformats.org/officeDocument/2006/relationships/image" Target="media/image2.bmp"/><Relationship Id="rId6" Type="http://schemas.openxmlformats.org/officeDocument/2006/relationships/image" Target="media/image3.bmp"/><Relationship Id="rId7" Type="http://schemas.openxmlformats.org/officeDocument/2006/relationships/image" Target="media/image4.bmp"/><Relationship Id="rId8" Type="http://schemas.openxmlformats.org/officeDocument/2006/relationships/image" Target="media/image5.bmp"/><Relationship Id="rId9" Type="http://schemas.openxmlformats.org/officeDocument/2006/relationships/image" Target="media/image6.bmp"/><Relationship Id="rId10" Type="http://schemas.openxmlformats.org/officeDocument/2006/relationships/image" Target="media/image7.bmp"/><Relationship Id="rId11" Type="http://schemas.openxmlformats.org/officeDocument/2006/relationships/image" Target="media/image8.bmp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